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E897" w14:textId="69F5085E" w:rsidR="0086419E" w:rsidRDefault="0086419E" w:rsidP="00E32F3F">
      <w:pPr>
        <w:pStyle w:val="Head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5B8DD" wp14:editId="2D67C14D">
                <wp:simplePos x="0" y="0"/>
                <wp:positionH relativeFrom="column">
                  <wp:posOffset>1062681</wp:posOffset>
                </wp:positionH>
                <wp:positionV relativeFrom="paragraph">
                  <wp:posOffset>-259492</wp:posOffset>
                </wp:positionV>
                <wp:extent cx="5807676" cy="14901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901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CBDC" w14:textId="0D0314D0" w:rsidR="0086419E" w:rsidRPr="0086419E" w:rsidRDefault="0086419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Модул </w:t>
                            </w:r>
                            <w:r w:rsidR="00FF339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="00FF339C" w:rsidRPr="00FF339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Родово одговорно буџетирање и негова примена во секторските политики и програми</w:t>
                            </w:r>
                          </w:p>
                          <w:p w14:paraId="4BB6988E" w14:textId="77777777"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B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-20.45pt;width:457.3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" filled="f" stroked="f">
                <v:textbox>
                  <w:txbxContent>
                    <w:p w14:paraId="5EC1CBDC" w14:textId="0D0314D0" w:rsidR="0086419E" w:rsidRPr="0086419E" w:rsidRDefault="0086419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Модул </w:t>
                      </w:r>
                      <w:r w:rsidR="00FF339C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="00FF339C" w:rsidRPr="00FF339C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Родово одговорно буџетирање и негова примена во секторските политики и програми</w:t>
                      </w:r>
                    </w:p>
                    <w:p w14:paraId="4BB6988E" w14:textId="77777777" w:rsidR="0086419E" w:rsidRDefault="0086419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DD004" wp14:editId="7CB1E65E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68ACAA4" w14:textId="77777777" w:rsidR="003F0734" w:rsidRPr="00642EFC" w:rsidRDefault="00521015">
      <w:pPr>
        <w:rPr>
          <w:rFonts w:ascii="Cuprum" w:eastAsiaTheme="minorEastAsia" w:hAnsi="Cupr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DF97D6" wp14:editId="4FD0D7F7">
                <wp:simplePos x="0" y="0"/>
                <wp:positionH relativeFrom="column">
                  <wp:posOffset>-673240</wp:posOffset>
                </wp:positionH>
                <wp:positionV relativeFrom="paragraph">
                  <wp:posOffset>316139</wp:posOffset>
                </wp:positionV>
                <wp:extent cx="2260880" cy="33159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880" cy="3315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4319C" w14:textId="77777777" w:rsidR="00521015" w:rsidRPr="000A26B2" w:rsidRDefault="00521015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</w:pPr>
                            <w:r w:rsidRPr="000A26B2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  <w:t>Цел на обуката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F97D6" id="Text Box 4" o:spid="_x0000_s1027" type="#_x0000_t202" style="position:absolute;margin-left:-53pt;margin-top:24.9pt;width:178pt;height:26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qpfwIAAGkFAAAOAAAAZHJzL2Uyb0RvYy54bWysVN9P2zAQfp+0/8Hy+0hbSgc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" filled="f" stroked="f" strokeweight=".5pt">
                <v:textbox>
                  <w:txbxContent>
                    <w:p w14:paraId="2E24319C" w14:textId="77777777" w:rsidR="00521015" w:rsidRPr="000A26B2" w:rsidRDefault="00521015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</w:pPr>
                      <w:r w:rsidRPr="000A26B2"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  <w:t>Цел на обуката</w:t>
                      </w:r>
                    </w:p>
                  </w:txbxContent>
                </v:textbox>
              </v:shape>
            </w:pict>
          </mc:Fallback>
        </mc:AlternateContent>
      </w:r>
      <w:r w:rsidR="00D872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F9F5CD" wp14:editId="25576F7F">
                <wp:simplePos x="0" y="0"/>
                <wp:positionH relativeFrom="column">
                  <wp:posOffset>-4827005</wp:posOffset>
                </wp:positionH>
                <wp:positionV relativeFrom="paragraph">
                  <wp:posOffset>316139</wp:posOffset>
                </wp:positionV>
                <wp:extent cx="3210407" cy="115556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407" cy="11555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7145" w14:textId="77777777" w:rsidR="00D87261" w:rsidRPr="0086419E" w:rsidRDefault="00D87261" w:rsidP="00D87261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Тема 1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 xml:space="preserve">Основни поими или </w:t>
                            </w: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br/>
                              <w:t>родова терминологија</w:t>
                            </w:r>
                          </w:p>
                          <w:p w14:paraId="58C45BCD" w14:textId="77777777" w:rsidR="00D87261" w:rsidRDefault="00D87261" w:rsidP="00D8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F5CD" id="_x0000_s1028" type="#_x0000_t202" style="position:absolute;margin-left:-380.1pt;margin-top:24.9pt;width:252.8pt;height:9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" filled="f" stroked="f">
                <v:textbox>
                  <w:txbxContent>
                    <w:p w14:paraId="57D67145" w14:textId="77777777" w:rsidR="00D87261" w:rsidRPr="0086419E" w:rsidRDefault="00D87261" w:rsidP="00D87261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Тема 1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 xml:space="preserve">Основни поими или </w:t>
                      </w: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br/>
                        <w:t>родова терминологија</w:t>
                      </w:r>
                    </w:p>
                    <w:p w14:paraId="58C45BCD" w14:textId="77777777" w:rsidR="00D87261" w:rsidRDefault="00D87261" w:rsidP="00D87261"/>
                  </w:txbxContent>
                </v:textbox>
              </v:shape>
            </w:pict>
          </mc:Fallback>
        </mc:AlternateContent>
      </w:r>
    </w:p>
    <w:p w14:paraId="358CAAA1" w14:textId="77777777" w:rsidR="00D87261" w:rsidRDefault="00D87261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707AAD0A" w14:textId="77777777" w:rsidR="00D87261" w:rsidRDefault="00D87261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7866A593" w14:textId="77777777" w:rsidR="00F30749" w:rsidRPr="00F30749" w:rsidRDefault="00F30749" w:rsidP="00F30749">
      <w:pPr>
        <w:jc w:val="both"/>
        <w:rPr>
          <w:rFonts w:ascii="Cuprum" w:hAnsi="Cuprum" w:cstheme="minorHAnsi"/>
          <w:sz w:val="24"/>
          <w:szCs w:val="32"/>
          <w:lang w:val="mk-MK"/>
        </w:rPr>
      </w:pPr>
      <w:r w:rsidRPr="00F30749">
        <w:rPr>
          <w:rFonts w:ascii="Cuprum" w:hAnsi="Cuprum" w:cstheme="minorHAnsi"/>
          <w:sz w:val="24"/>
          <w:szCs w:val="32"/>
          <w:lang w:val="mk-MK"/>
        </w:rPr>
        <w:t>Цели на програмата се учесниците да запознаат со концептот, принципите и процесите поврзани со инклузивно и родово буџетирање</w:t>
      </w:r>
    </w:p>
    <w:p w14:paraId="09CC0D49" w14:textId="77777777" w:rsidR="00394F11" w:rsidRPr="00521015" w:rsidRDefault="00521015" w:rsidP="00521015">
      <w:pPr>
        <w:rPr>
          <w:rFonts w:ascii="Cuprum" w:hAnsi="Cuprum" w:cstheme="minorHAnsi"/>
          <w:color w:val="FFC000"/>
          <w:sz w:val="36"/>
          <w:szCs w:val="32"/>
        </w:rPr>
      </w:pPr>
      <w:r w:rsidRPr="00521015">
        <w:rPr>
          <w:rFonts w:ascii="Cuprum" w:hAnsi="Cuprum" w:cstheme="minorHAnsi"/>
          <w:noProof/>
          <w:color w:val="FFC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D338E" wp14:editId="6334BA00">
                <wp:simplePos x="0" y="0"/>
                <wp:positionH relativeFrom="column">
                  <wp:posOffset>-666751</wp:posOffset>
                </wp:positionH>
                <wp:positionV relativeFrom="paragraph">
                  <wp:posOffset>205740</wp:posOffset>
                </wp:positionV>
                <wp:extent cx="3400425" cy="733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47A69" w14:textId="77777777" w:rsidR="00521015" w:rsidRPr="000A26B2" w:rsidRDefault="00521015" w:rsidP="00521015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</w:pPr>
                            <w:r w:rsidRPr="000A26B2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lang w:val="mk-MK"/>
                              </w:rPr>
                              <w:t>Табеларен приказ на целите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338E" id="Text Box 6" o:spid="_x0000_s1029" type="#_x0000_t202" style="position:absolute;margin-left:-52.5pt;margin-top:16.2pt;width:267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" filled="f" stroked="f" strokeweight=".5pt">
                <v:textbox>
                  <w:txbxContent>
                    <w:p w14:paraId="01747A69" w14:textId="77777777" w:rsidR="00521015" w:rsidRPr="000A26B2" w:rsidRDefault="00521015" w:rsidP="00521015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</w:pPr>
                      <w:r w:rsidRPr="000A26B2">
                        <w:rPr>
                          <w:rFonts w:ascii="Cuprum" w:hAnsi="Cuprum"/>
                          <w:b/>
                          <w:color w:val="FFC000"/>
                          <w:sz w:val="36"/>
                          <w:lang w:val="mk-MK"/>
                        </w:rPr>
                        <w:t>Табеларен приказ на целите</w:t>
                      </w:r>
                    </w:p>
                  </w:txbxContent>
                </v:textbox>
              </v:shape>
            </w:pict>
          </mc:Fallback>
        </mc:AlternateContent>
      </w:r>
    </w:p>
    <w:p w14:paraId="4B7D4E56" w14:textId="77777777" w:rsidR="00521015" w:rsidRDefault="00521015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0749" w:rsidRPr="00521015" w14:paraId="115FBA21" w14:textId="77777777" w:rsidTr="0078751B">
        <w:trPr>
          <w:trHeight w:val="809"/>
        </w:trPr>
        <w:tc>
          <w:tcPr>
            <w:tcW w:w="3192" w:type="dxa"/>
            <w:shd w:val="clear" w:color="auto" w:fill="FFC000"/>
          </w:tcPr>
          <w:p w14:paraId="21331BA0" w14:textId="5DEC3950" w:rsidR="00F30749" w:rsidRPr="00F30749" w:rsidRDefault="00F30749" w:rsidP="00F30749">
            <w:pPr>
              <w:jc w:val="center"/>
              <w:rPr>
                <w:rFonts w:ascii="Cuprum" w:eastAsia="Calibri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 w:rsidRPr="00F30749">
              <w:rPr>
                <w:rFonts w:ascii="Cuprum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  <w:t>Цели</w:t>
            </w:r>
          </w:p>
        </w:tc>
        <w:tc>
          <w:tcPr>
            <w:tcW w:w="3192" w:type="dxa"/>
            <w:shd w:val="clear" w:color="auto" w:fill="FFC000"/>
          </w:tcPr>
          <w:p w14:paraId="40B78F8F" w14:textId="4A5F93B2" w:rsidR="00F30749" w:rsidRPr="00F30749" w:rsidRDefault="00F30749" w:rsidP="00F30749">
            <w:pPr>
              <w:jc w:val="center"/>
              <w:rPr>
                <w:rFonts w:ascii="Cuprum" w:eastAsia="Calibri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 w:rsidRPr="00F30749">
              <w:rPr>
                <w:rFonts w:ascii="Cuprum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  <w:t>Елементи</w:t>
            </w:r>
          </w:p>
        </w:tc>
        <w:tc>
          <w:tcPr>
            <w:tcW w:w="3192" w:type="dxa"/>
            <w:shd w:val="clear" w:color="auto" w:fill="FFC000"/>
          </w:tcPr>
          <w:p w14:paraId="5D0B30E5" w14:textId="4FB1E124" w:rsidR="00F30749" w:rsidRPr="00F30749" w:rsidRDefault="00F30749" w:rsidP="00F30749">
            <w:pPr>
              <w:jc w:val="center"/>
              <w:rPr>
                <w:rFonts w:ascii="Cuprum" w:eastAsia="Calibri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</w:pPr>
            <w:r w:rsidRPr="00F30749">
              <w:rPr>
                <w:rFonts w:ascii="Cuprum" w:hAnsi="Cuprum" w:cstheme="minorHAnsi"/>
                <w:b/>
                <w:bCs/>
                <w:color w:val="FFFFFF" w:themeColor="background1"/>
                <w:sz w:val="32"/>
                <w:szCs w:val="32"/>
                <w:lang w:val="mk-MK"/>
              </w:rPr>
              <w:t>Метод/техника</w:t>
            </w:r>
          </w:p>
        </w:tc>
      </w:tr>
      <w:tr w:rsidR="00F30749" w:rsidRPr="00521015" w14:paraId="468520BF" w14:textId="77777777" w:rsidTr="00521015">
        <w:tc>
          <w:tcPr>
            <w:tcW w:w="3192" w:type="dxa"/>
          </w:tcPr>
          <w:p w14:paraId="20743DE9" w14:textId="7616F4DF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Да се запознаат со концептите и процесите на родово одговорно буџетирање</w:t>
            </w:r>
          </w:p>
        </w:tc>
        <w:tc>
          <w:tcPr>
            <w:tcW w:w="3192" w:type="dxa"/>
          </w:tcPr>
          <w:p w14:paraId="69BD0433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Што е РОБ?</w:t>
            </w:r>
          </w:p>
          <w:p w14:paraId="1356F5A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Зошто е важно?</w:t>
            </w:r>
          </w:p>
          <w:p w14:paraId="6DEED195" w14:textId="0A1B4C22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Кои се целите на РОБ?</w:t>
            </w:r>
          </w:p>
        </w:tc>
        <w:tc>
          <w:tcPr>
            <w:tcW w:w="3192" w:type="dxa"/>
          </w:tcPr>
          <w:p w14:paraId="544471DE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Презентација</w:t>
            </w:r>
          </w:p>
          <w:p w14:paraId="60D1305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625A8AA1" w14:textId="543903AD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</w:tc>
      </w:tr>
      <w:tr w:rsidR="00F30749" w:rsidRPr="00521015" w14:paraId="3A456B53" w14:textId="77777777" w:rsidTr="00521015">
        <w:tc>
          <w:tcPr>
            <w:tcW w:w="3192" w:type="dxa"/>
            <w:shd w:val="clear" w:color="auto" w:fill="D9D9D9" w:themeFill="background1" w:themeFillShade="D9"/>
          </w:tcPr>
          <w:p w14:paraId="7C462C8E" w14:textId="2A4EDDEA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Да ги разберат основните принципи за инклузивно и родово одговорно буџетирање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EA41A39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Важноста и влијанието на РОБ врз селектирани јавни политики и програми</w:t>
            </w:r>
          </w:p>
          <w:p w14:paraId="688EC9B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Поврзаност на РОБ и вклученост на граѓаните во процесите на планирање на јавните политики</w:t>
            </w:r>
          </w:p>
          <w:p w14:paraId="5CF7DE0C" w14:textId="48DE00A5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Методи и процеси на јавни консултации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7CBA17F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Презентација</w:t>
            </w:r>
          </w:p>
          <w:p w14:paraId="29FF39AA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3F53EEE6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  <w:p w14:paraId="213646C3" w14:textId="1200B39E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Студии на случај</w:t>
            </w:r>
          </w:p>
        </w:tc>
      </w:tr>
      <w:tr w:rsidR="00F30749" w:rsidRPr="00521015" w14:paraId="51760D37" w14:textId="77777777" w:rsidTr="00521015">
        <w:tc>
          <w:tcPr>
            <w:tcW w:w="3192" w:type="dxa"/>
          </w:tcPr>
          <w:p w14:paraId="143329BE" w14:textId="3FF76181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 xml:space="preserve">Да научат да идентификуваат пристап за вклучување на </w:t>
            </w: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 xml:space="preserve">родовите </w:t>
            </w:r>
            <w:proofErr w:type="spellStart"/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апекти</w:t>
            </w:r>
            <w:proofErr w:type="spellEnd"/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 xml:space="preserve"> при креирање на јавни политики и буџет</w:t>
            </w:r>
          </w:p>
        </w:tc>
        <w:tc>
          <w:tcPr>
            <w:tcW w:w="3192" w:type="dxa"/>
          </w:tcPr>
          <w:p w14:paraId="1064790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 xml:space="preserve">Што значи и како да се интегрира родова </w:t>
            </w: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 xml:space="preserve">рамноправност во документите за планирање, известување, набавки и креирање на </w:t>
            </w:r>
            <w:proofErr w:type="spellStart"/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грантови</w:t>
            </w:r>
            <w:proofErr w:type="spellEnd"/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 xml:space="preserve"> шеми на јавните институции?</w:t>
            </w:r>
          </w:p>
          <w:p w14:paraId="09D528A8" w14:textId="7984530A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Како оваа интеграција на родовата перспектива во сите процеси и политики влијае на општеството?</w:t>
            </w:r>
          </w:p>
        </w:tc>
        <w:tc>
          <w:tcPr>
            <w:tcW w:w="3192" w:type="dxa"/>
          </w:tcPr>
          <w:p w14:paraId="6472A1BD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Презентација</w:t>
            </w:r>
          </w:p>
          <w:p w14:paraId="1CB3BA49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Групна дискусија</w:t>
            </w:r>
          </w:p>
          <w:p w14:paraId="649F61C1" w14:textId="35FE4834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</w:tc>
      </w:tr>
      <w:tr w:rsidR="00F30749" w:rsidRPr="00521015" w14:paraId="584B7A2E" w14:textId="77777777" w:rsidTr="00521015">
        <w:tc>
          <w:tcPr>
            <w:tcW w:w="3192" w:type="dxa"/>
            <w:shd w:val="clear" w:color="auto" w:fill="D9D9D9" w:themeFill="background1" w:themeFillShade="D9"/>
          </w:tcPr>
          <w:p w14:paraId="38E5EA98" w14:textId="7724C9E1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Да ги идентификуваат влезните точки за родово одговорно буџетирање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5961B885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Основни чекори за планирање и буџетирање на јавните политики</w:t>
            </w:r>
          </w:p>
          <w:p w14:paraId="14F0A2D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 xml:space="preserve">Циклус на стратешко планирање </w:t>
            </w:r>
          </w:p>
          <w:p w14:paraId="61702574" w14:textId="6EA46B8B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Идентификување на влезни точки за РОБ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34BEB858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Презентација</w:t>
            </w:r>
          </w:p>
          <w:p w14:paraId="13B2E3C2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50D85082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  <w:p w14:paraId="2CEB41E3" w14:textId="15956C90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Студија на случај</w:t>
            </w:r>
          </w:p>
        </w:tc>
      </w:tr>
      <w:tr w:rsidR="00F30749" w:rsidRPr="00521015" w14:paraId="258F8B2A" w14:textId="77777777" w:rsidTr="00521015">
        <w:tc>
          <w:tcPr>
            <w:tcW w:w="3192" w:type="dxa"/>
          </w:tcPr>
          <w:p w14:paraId="629B12F2" w14:textId="207281EB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Да се запознаат со циклусот на буџетирање</w:t>
            </w:r>
          </w:p>
        </w:tc>
        <w:tc>
          <w:tcPr>
            <w:tcW w:w="3192" w:type="dxa"/>
          </w:tcPr>
          <w:p w14:paraId="63EED149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Циклус на буџетирање на јавните политики</w:t>
            </w:r>
          </w:p>
          <w:p w14:paraId="1FCCE116" w14:textId="657CB607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</w:p>
        </w:tc>
        <w:tc>
          <w:tcPr>
            <w:tcW w:w="3192" w:type="dxa"/>
          </w:tcPr>
          <w:p w14:paraId="5BDFD135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Презентација</w:t>
            </w:r>
          </w:p>
          <w:p w14:paraId="3469C97A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0EF69A71" w14:textId="59632463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</w:tc>
      </w:tr>
      <w:tr w:rsidR="00F30749" w:rsidRPr="00521015" w14:paraId="33132FBA" w14:textId="77777777" w:rsidTr="00F30749">
        <w:tc>
          <w:tcPr>
            <w:tcW w:w="3192" w:type="dxa"/>
            <w:shd w:val="clear" w:color="auto" w:fill="D9D9D9" w:themeFill="background1" w:themeFillShade="D9"/>
          </w:tcPr>
          <w:p w14:paraId="6DE89903" w14:textId="4B77C65A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Да се стекнат со знаење за креирање на родови индикатори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4D01431C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Важноста на податоци и нивното прибирање при стратешко планирање и буџетирање</w:t>
            </w:r>
          </w:p>
          <w:p w14:paraId="44786FE6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Важноста на поставување на клучни индикатори за резултати од јавните политики</w:t>
            </w:r>
          </w:p>
          <w:p w14:paraId="0F42F5A3" w14:textId="5B69A584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Како да се постават родови индикатори за клучни постигнувања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EFFA66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Презентација</w:t>
            </w:r>
          </w:p>
          <w:p w14:paraId="30A06589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16D63746" w14:textId="14640C9E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Групни и индивидуални вежби</w:t>
            </w:r>
          </w:p>
        </w:tc>
      </w:tr>
      <w:tr w:rsidR="00F30749" w:rsidRPr="00521015" w14:paraId="04239E54" w14:textId="77777777" w:rsidTr="00F30749">
        <w:tc>
          <w:tcPr>
            <w:tcW w:w="3192" w:type="dxa"/>
            <w:shd w:val="clear" w:color="auto" w:fill="auto"/>
          </w:tcPr>
          <w:p w14:paraId="15A0486B" w14:textId="5D44C6B0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Да се запознаат со модели за следење и  евалуација на родово одговорно буџетирање</w:t>
            </w:r>
          </w:p>
        </w:tc>
        <w:tc>
          <w:tcPr>
            <w:tcW w:w="3192" w:type="dxa"/>
            <w:shd w:val="clear" w:color="auto" w:fill="auto"/>
          </w:tcPr>
          <w:p w14:paraId="32873E1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Што е следење, а што е евалуација и кои се разликите меѓу нив?</w:t>
            </w:r>
          </w:p>
          <w:p w14:paraId="0966686E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Родовата перспектива во системите за следење и евалуација</w:t>
            </w:r>
          </w:p>
          <w:p w14:paraId="4106F308" w14:textId="38C0F68A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Употреба на добиените податоци при подготовка на извештаи за спроведувањето на јавните политики и буџет</w:t>
            </w:r>
          </w:p>
        </w:tc>
        <w:tc>
          <w:tcPr>
            <w:tcW w:w="3192" w:type="dxa"/>
            <w:shd w:val="clear" w:color="auto" w:fill="auto"/>
          </w:tcPr>
          <w:p w14:paraId="5DBED6E9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Презентација</w:t>
            </w:r>
          </w:p>
          <w:p w14:paraId="7D478D1F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Групна дискусија</w:t>
            </w:r>
          </w:p>
          <w:p w14:paraId="3CFDCE5B" w14:textId="77777777" w:rsidR="00F30749" w:rsidRPr="00F30749" w:rsidRDefault="00F30749" w:rsidP="00F30749">
            <w:pPr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lastRenderedPageBreak/>
              <w:t>Групни и индивидуални вежби</w:t>
            </w:r>
          </w:p>
          <w:p w14:paraId="42A662A8" w14:textId="6FE248B4" w:rsidR="00F30749" w:rsidRPr="00F30749" w:rsidRDefault="00F30749" w:rsidP="00F30749">
            <w:pPr>
              <w:rPr>
                <w:rFonts w:ascii="Cuprum" w:eastAsia="Calibri" w:hAnsi="Cuprum" w:cstheme="minorHAnsi"/>
                <w:color w:val="000000" w:themeColor="text1"/>
                <w:sz w:val="24"/>
                <w:szCs w:val="24"/>
                <w:lang w:val="mk-MK"/>
              </w:rPr>
            </w:pPr>
            <w:r w:rsidRPr="00F30749">
              <w:rPr>
                <w:rFonts w:ascii="Cuprum" w:hAnsi="Cuprum" w:cstheme="minorHAnsi"/>
                <w:color w:val="000000" w:themeColor="text1"/>
                <w:sz w:val="24"/>
                <w:szCs w:val="24"/>
                <w:lang w:val="mk-MK"/>
              </w:rPr>
              <w:t>Студија на случај</w:t>
            </w:r>
          </w:p>
        </w:tc>
      </w:tr>
    </w:tbl>
    <w:p w14:paraId="0EDA80E2" w14:textId="77777777" w:rsidR="00521015" w:rsidRDefault="00521015" w:rsidP="006F3624">
      <w:pPr>
        <w:jc w:val="both"/>
        <w:rPr>
          <w:rFonts w:ascii="Cuprum" w:eastAsia="Calibri" w:hAnsi="Cuprum" w:cstheme="minorHAnsi"/>
          <w:sz w:val="24"/>
          <w:lang w:val="mk-MK"/>
        </w:rPr>
      </w:pPr>
    </w:p>
    <w:sectPr w:rsidR="0052101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0191" w14:textId="77777777" w:rsidR="00121E04" w:rsidRDefault="00121E04" w:rsidP="0086419E">
      <w:pPr>
        <w:spacing w:after="0" w:line="240" w:lineRule="auto"/>
      </w:pPr>
      <w:r>
        <w:separator/>
      </w:r>
    </w:p>
  </w:endnote>
  <w:endnote w:type="continuationSeparator" w:id="0">
    <w:p w14:paraId="5B6F5E9B" w14:textId="77777777" w:rsidR="00121E04" w:rsidRDefault="00121E04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panose1 w:val="00000500000000000000"/>
    <w:charset w:val="00"/>
    <w:family w:val="auto"/>
    <w:pitch w:val="variable"/>
    <w:sig w:usb0="A000026F" w:usb1="0000004B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B9429" w14:textId="77777777" w:rsidR="00121E04" w:rsidRDefault="00121E04" w:rsidP="0086419E">
      <w:pPr>
        <w:spacing w:after="0" w:line="240" w:lineRule="auto"/>
      </w:pPr>
      <w:r>
        <w:separator/>
      </w:r>
    </w:p>
  </w:footnote>
  <w:footnote w:type="continuationSeparator" w:id="0">
    <w:p w14:paraId="15213CE3" w14:textId="77777777" w:rsidR="00121E04" w:rsidRDefault="00121E04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107D7" w14:textId="77777777" w:rsidR="0086419E" w:rsidRDefault="00121E04">
    <w:pPr>
      <w:pStyle w:val="Header"/>
    </w:pPr>
    <w:r>
      <w:rPr>
        <w:noProof/>
      </w:rPr>
      <w:pict w14:anchorId="7791A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DA88" w14:textId="77777777" w:rsidR="0086419E" w:rsidRDefault="00121E04">
    <w:pPr>
      <w:pStyle w:val="Header"/>
    </w:pPr>
    <w:r>
      <w:rPr>
        <w:noProof/>
      </w:rPr>
      <w:pict w14:anchorId="2A47B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F991" w14:textId="77777777" w:rsidR="0086419E" w:rsidRDefault="00121E04">
    <w:pPr>
      <w:pStyle w:val="Header"/>
    </w:pPr>
    <w:r>
      <w:rPr>
        <w:noProof/>
      </w:rPr>
      <w:pict w14:anchorId="1CB8BF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0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4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10" w:hanging="360"/>
      </w:pPr>
      <w:rPr>
        <w:rFonts w:ascii="Wingdings" w:hAnsi="Wingdings"/>
      </w:rPr>
    </w:lvl>
  </w:abstractNum>
  <w:abstractNum w:abstractNumId="5">
    <w:nsid w:val="07B61073"/>
    <w:multiLevelType w:val="hybridMultilevel"/>
    <w:tmpl w:val="8F6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3007"/>
    <w:multiLevelType w:val="hybridMultilevel"/>
    <w:tmpl w:val="5EA8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4A65"/>
    <w:multiLevelType w:val="hybridMultilevel"/>
    <w:tmpl w:val="ADF0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0FDB"/>
    <w:multiLevelType w:val="hybridMultilevel"/>
    <w:tmpl w:val="3DB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51943"/>
    <w:multiLevelType w:val="hybridMultilevel"/>
    <w:tmpl w:val="A1BC1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96E3A"/>
    <w:rsid w:val="00097EA2"/>
    <w:rsid w:val="000A26B2"/>
    <w:rsid w:val="00102164"/>
    <w:rsid w:val="00121E04"/>
    <w:rsid w:val="0014750D"/>
    <w:rsid w:val="00152E9F"/>
    <w:rsid w:val="001649F6"/>
    <w:rsid w:val="00263976"/>
    <w:rsid w:val="002A7AFA"/>
    <w:rsid w:val="002E6B20"/>
    <w:rsid w:val="0030139E"/>
    <w:rsid w:val="00323525"/>
    <w:rsid w:val="00394F11"/>
    <w:rsid w:val="003C2573"/>
    <w:rsid w:val="003F0734"/>
    <w:rsid w:val="00443A7C"/>
    <w:rsid w:val="00461273"/>
    <w:rsid w:val="004F7AB5"/>
    <w:rsid w:val="00521015"/>
    <w:rsid w:val="00642EFC"/>
    <w:rsid w:val="00675E2E"/>
    <w:rsid w:val="006F3624"/>
    <w:rsid w:val="00734EB1"/>
    <w:rsid w:val="007B200B"/>
    <w:rsid w:val="007B73BA"/>
    <w:rsid w:val="007E3AB6"/>
    <w:rsid w:val="00850927"/>
    <w:rsid w:val="0086419E"/>
    <w:rsid w:val="008B388C"/>
    <w:rsid w:val="008E0902"/>
    <w:rsid w:val="00911F13"/>
    <w:rsid w:val="00B153E0"/>
    <w:rsid w:val="00BF3B1B"/>
    <w:rsid w:val="00C36F1B"/>
    <w:rsid w:val="00D8708A"/>
    <w:rsid w:val="00D87261"/>
    <w:rsid w:val="00E32F3F"/>
    <w:rsid w:val="00EA4702"/>
    <w:rsid w:val="00F00585"/>
    <w:rsid w:val="00F30749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6B7FB2"/>
  <w15:docId w15:val="{36FFA6DF-87DD-446D-9774-5BB573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624"/>
    <w:pPr>
      <w:spacing w:after="0" w:line="240" w:lineRule="auto"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39"/>
    <w:rsid w:val="0091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15</cp:revision>
  <dcterms:created xsi:type="dcterms:W3CDTF">2022-02-22T21:24:00Z</dcterms:created>
  <dcterms:modified xsi:type="dcterms:W3CDTF">2022-02-28T15:08:00Z</dcterms:modified>
</cp:coreProperties>
</file>